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сентября 2022 г. № 146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сентября 2022 г. № 146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проекту решения Воронежской городской Думы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изменении границ 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смежеству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Рамонским муниципальным районом Воронежской области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На основании обращения главы администрации Рамонского муниципального района Воронежской области с инициативой изменения границ Рамонского муниципального района Воронежской области, постановления администрации Рамонского муниципального района Воронежской области от 28.06.2022 № 264 «О выступлении с инициативой об изменении границ Рамонского муниципального района Воронежской области по смежеству с городским округом город Воронеж и Семилукским муниципальным районом Воронежской области», руководствуясь статьями 12, 28 Федерального закона от 06.10.2003 № 131-ФЗ «Об общих принципах организации местного самоуправления в Российской Федерации», статьями 11, 12 Закона Воронежской области от 27.10.2006 № 87-ОЗ «Об административно-территориальном устройстве Воронежской области и порядке его изменения», статьями 8,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23.09.2022 по 21.10.2022 проведение общественных обсуждений по проекту решения Воронежской городской Думы об изменении границ городского округа город Воронеж по смежеству с Рамонским муниципальным районом Воронежской области.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сайт «Активный электронный гражданин» в информационно-телекоммуникационной сети «Интернет» (e-active.govvrn.ru). Разместить экспозицию проекта с 30.09.2022 по 14.10.2022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Воронежской городской Думы об изменении границ городского округа город Воронеж по смежеству с Рамонским муниципальным районом Воронежской области являются граждане, постоянно проживающие в границах рассматриваемой территории, правообладатели находящихся в границах вышеуказанной территории земельных участков и (или)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Воронежской городской Думы об изменении границ городского округа город Воронеж по смежеству с Рамонским муниципальным районом Воронежской области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Воронежской городской Думы об изменении границ городского округа город Воронеж по смежеству с Рамонским муниципальным районом Воронежской области вносить предложения и замечания по рассматриваемому вопросу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указанному проекту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«Об изменении границ городского округа город Воронеж по смежеству с Рамонским муниципальным районом Воронежской области») к нему,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Дополнительно разместить указанные акты на официальном сайте администрации городского округа город Воронеж в сети Интернет (voronezh-city.ru).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